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29" w:rsidRDefault="00456029" w:rsidP="00456029">
      <w:pPr>
        <w:jc w:val="center"/>
      </w:pPr>
      <w:r w:rsidRPr="00456029">
        <w:rPr>
          <w:noProof/>
        </w:rPr>
        <w:drawing>
          <wp:inline distT="0" distB="0" distL="0" distR="0">
            <wp:extent cx="1619250" cy="17049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0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029">
        <w:rPr>
          <w:noProof/>
        </w:rPr>
        <w:drawing>
          <wp:inline distT="0" distB="0" distL="0" distR="0">
            <wp:extent cx="1771650" cy="1828800"/>
            <wp:effectExtent l="19050" t="0" r="0" b="0"/>
            <wp:docPr id="2" name="Immagine 13" descr="C:\Users\utente\Desktop\SENSO CIVICO\LOGO_SENSO_CIVICO\LOGO_SENSO_CIVICO_30X3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ente\Desktop\SENSO CIVICO\LOGO_SENSO_CIVICO\LOGO_SENSO_CIVICO_30X30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29" w:rsidRPr="00456029" w:rsidRDefault="00456029" w:rsidP="00700ED9">
      <w:pPr>
        <w:spacing w:after="0"/>
        <w:jc w:val="right"/>
        <w:rPr>
          <w:sz w:val="24"/>
          <w:szCs w:val="24"/>
        </w:rPr>
      </w:pPr>
      <w:r w:rsidRPr="00456029">
        <w:rPr>
          <w:sz w:val="24"/>
          <w:szCs w:val="24"/>
        </w:rPr>
        <w:t>Al Sindaco</w:t>
      </w:r>
    </w:p>
    <w:p w:rsidR="00456029" w:rsidRPr="00456029" w:rsidRDefault="00700ED9" w:rsidP="00700ED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</w:t>
      </w:r>
      <w:r w:rsidR="00456029" w:rsidRPr="00456029">
        <w:rPr>
          <w:sz w:val="24"/>
          <w:szCs w:val="24"/>
        </w:rPr>
        <w:t>lla Giunta Comunale</w:t>
      </w:r>
    </w:p>
    <w:p w:rsidR="00456029" w:rsidRPr="00456029" w:rsidRDefault="00700ED9" w:rsidP="00700ED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e.p.c. a</w:t>
      </w:r>
      <w:r w:rsidR="00456029" w:rsidRPr="00456029">
        <w:rPr>
          <w:sz w:val="24"/>
          <w:szCs w:val="24"/>
        </w:rPr>
        <w:t>l Segretario Comunale</w:t>
      </w:r>
    </w:p>
    <w:p w:rsidR="00456029" w:rsidRPr="00456029" w:rsidRDefault="00456029" w:rsidP="00700ED9">
      <w:pPr>
        <w:spacing w:after="0"/>
        <w:jc w:val="right"/>
        <w:rPr>
          <w:sz w:val="24"/>
          <w:szCs w:val="24"/>
        </w:rPr>
      </w:pPr>
      <w:r w:rsidRPr="00456029">
        <w:rPr>
          <w:sz w:val="24"/>
          <w:szCs w:val="24"/>
        </w:rPr>
        <w:t>Comune di Grazzanise</w:t>
      </w:r>
    </w:p>
    <w:p w:rsidR="00456029" w:rsidRPr="00456029" w:rsidRDefault="00456029" w:rsidP="00456029">
      <w:pPr>
        <w:jc w:val="right"/>
        <w:rPr>
          <w:b/>
          <w:sz w:val="24"/>
          <w:szCs w:val="24"/>
        </w:rPr>
      </w:pPr>
    </w:p>
    <w:p w:rsidR="00984931" w:rsidRPr="00175ECE" w:rsidRDefault="00984931">
      <w:pPr>
        <w:rPr>
          <w:b/>
          <w:sz w:val="24"/>
          <w:szCs w:val="24"/>
          <w:u w:val="single"/>
        </w:rPr>
      </w:pPr>
      <w:r w:rsidRPr="00175ECE">
        <w:rPr>
          <w:b/>
          <w:sz w:val="24"/>
          <w:szCs w:val="24"/>
          <w:u w:val="single"/>
        </w:rPr>
        <w:t xml:space="preserve">OGGETTO: Istituzione organo di controllo della mensa scolastica. </w:t>
      </w:r>
    </w:p>
    <w:p w:rsidR="00984931" w:rsidRPr="00456029" w:rsidRDefault="00984931">
      <w:pPr>
        <w:rPr>
          <w:sz w:val="24"/>
          <w:szCs w:val="24"/>
        </w:rPr>
      </w:pPr>
    </w:p>
    <w:p w:rsidR="00984931" w:rsidRPr="00456029" w:rsidRDefault="00984931" w:rsidP="00456029">
      <w:pPr>
        <w:jc w:val="both"/>
        <w:rPr>
          <w:sz w:val="24"/>
          <w:szCs w:val="24"/>
        </w:rPr>
      </w:pPr>
      <w:r w:rsidRPr="00456029">
        <w:rPr>
          <w:sz w:val="24"/>
          <w:szCs w:val="24"/>
        </w:rPr>
        <w:t>I sottoscritti Petrella Enrico e Pasquale Carlino, in qualità di consiglieri comunali del gruppo di minoranza “Senso Civico” e Conte Federico e Petrella Orsolina, in qualità di consiglieri comunali del gruppo di minoranza “Nuovi Orizzonti”</w:t>
      </w:r>
    </w:p>
    <w:p w:rsidR="00DC0DAA" w:rsidRPr="00456029" w:rsidRDefault="00984931" w:rsidP="00DC0DAA">
      <w:pPr>
        <w:jc w:val="center"/>
        <w:rPr>
          <w:b/>
          <w:sz w:val="24"/>
          <w:szCs w:val="24"/>
        </w:rPr>
      </w:pPr>
      <w:r w:rsidRPr="00456029">
        <w:rPr>
          <w:b/>
          <w:sz w:val="24"/>
          <w:szCs w:val="24"/>
        </w:rPr>
        <w:t>VISTO</w:t>
      </w:r>
    </w:p>
    <w:p w:rsidR="00456029" w:rsidRPr="007608E1" w:rsidRDefault="00984931" w:rsidP="007608E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608E1">
        <w:rPr>
          <w:sz w:val="24"/>
          <w:szCs w:val="24"/>
        </w:rPr>
        <w:t>l’art.43 comma 1 del D. Lgs. 18 agosto 2000, n. 267;</w:t>
      </w:r>
    </w:p>
    <w:p w:rsidR="00984931" w:rsidRPr="007608E1" w:rsidRDefault="00984931" w:rsidP="007608E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608E1">
        <w:rPr>
          <w:sz w:val="24"/>
          <w:szCs w:val="24"/>
        </w:rPr>
        <w:t xml:space="preserve">l’art. 17 comma 1 dello Statuto Comunale; </w:t>
      </w:r>
    </w:p>
    <w:p w:rsidR="005251AE" w:rsidRPr="001B3C1E" w:rsidRDefault="005251AE" w:rsidP="007608E1">
      <w:pPr>
        <w:pStyle w:val="Paragrafoelenco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B3C1E">
        <w:rPr>
          <w:color w:val="000000" w:themeColor="text1"/>
          <w:sz w:val="24"/>
          <w:szCs w:val="24"/>
        </w:rPr>
        <w:t>l’art. 96 del T.U.E.L. n. 267/2000;</w:t>
      </w:r>
    </w:p>
    <w:p w:rsidR="007608E1" w:rsidRPr="001B3C1E" w:rsidRDefault="00E00450" w:rsidP="007608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B3C1E">
        <w:rPr>
          <w:rFonts w:cstheme="minorHAnsi"/>
          <w:color w:val="000000" w:themeColor="text1"/>
          <w:sz w:val="24"/>
          <w:szCs w:val="24"/>
        </w:rPr>
        <w:t>l’art. 20</w:t>
      </w:r>
      <w:r w:rsidR="007608E1" w:rsidRPr="001B3C1E">
        <w:rPr>
          <w:rFonts w:cstheme="minorHAnsi"/>
          <w:color w:val="000000" w:themeColor="text1"/>
          <w:sz w:val="24"/>
          <w:szCs w:val="24"/>
        </w:rPr>
        <w:t xml:space="preserve"> del vigente Regolamento per il funzionamento del Consiglio Comunale, adottato con Deliberazione del Consiglio Comunale n. 16 del 28.02.2001;</w:t>
      </w:r>
    </w:p>
    <w:p w:rsidR="00E00450" w:rsidRDefault="00E00450" w:rsidP="00456029">
      <w:pPr>
        <w:jc w:val="center"/>
        <w:rPr>
          <w:b/>
          <w:sz w:val="24"/>
          <w:szCs w:val="24"/>
        </w:rPr>
      </w:pPr>
    </w:p>
    <w:p w:rsidR="00456029" w:rsidRPr="00456029" w:rsidRDefault="00456029" w:rsidP="00456029">
      <w:pPr>
        <w:jc w:val="center"/>
        <w:rPr>
          <w:b/>
          <w:sz w:val="24"/>
          <w:szCs w:val="24"/>
        </w:rPr>
      </w:pPr>
      <w:r w:rsidRPr="00456029">
        <w:rPr>
          <w:b/>
          <w:sz w:val="24"/>
          <w:szCs w:val="24"/>
        </w:rPr>
        <w:t xml:space="preserve">V I S T E </w:t>
      </w:r>
    </w:p>
    <w:p w:rsidR="00456029" w:rsidRPr="00456029" w:rsidRDefault="00456029" w:rsidP="00456029">
      <w:pPr>
        <w:tabs>
          <w:tab w:val="left" w:pos="2610"/>
        </w:tabs>
        <w:jc w:val="both"/>
        <w:rPr>
          <w:b/>
          <w:sz w:val="24"/>
          <w:szCs w:val="24"/>
        </w:rPr>
      </w:pPr>
      <w:r w:rsidRPr="00456029">
        <w:rPr>
          <w:sz w:val="24"/>
          <w:szCs w:val="24"/>
        </w:rPr>
        <w:t>le linee d’indirizzo nazionale per la ristorazione scolastica dettate dal Ministero della salute con provvedimento del 29 aprile 2010 che prevedono  la “Commissione mensa scolastica”, quale organo di rappresentanza;</w:t>
      </w:r>
    </w:p>
    <w:p w:rsidR="00DC0DAA" w:rsidRPr="00456029" w:rsidRDefault="00DC0DAA" w:rsidP="00DC0DAA">
      <w:pPr>
        <w:jc w:val="center"/>
        <w:rPr>
          <w:b/>
          <w:sz w:val="24"/>
          <w:szCs w:val="24"/>
        </w:rPr>
      </w:pPr>
      <w:r w:rsidRPr="00456029">
        <w:rPr>
          <w:b/>
          <w:sz w:val="24"/>
          <w:szCs w:val="24"/>
        </w:rPr>
        <w:t xml:space="preserve">C O N S I D E R A T O  C H E </w:t>
      </w:r>
    </w:p>
    <w:p w:rsidR="004C68DF" w:rsidRDefault="00DC0DAA" w:rsidP="00D709F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456029">
        <w:rPr>
          <w:rFonts w:cstheme="minorHAnsi"/>
          <w:sz w:val="24"/>
          <w:szCs w:val="24"/>
        </w:rPr>
        <w:t xml:space="preserve">_ </w:t>
      </w:r>
      <w:r w:rsidR="004C68DF" w:rsidRPr="00456029">
        <w:rPr>
          <w:rFonts w:cstheme="minorHAnsi"/>
          <w:sz w:val="24"/>
          <w:szCs w:val="24"/>
        </w:rPr>
        <w:t>il servizio di refezione scolastica sul territorio comunale non è gestito direttamente dall'Ente, ma</w:t>
      </w:r>
      <w:r w:rsidR="0099499D">
        <w:rPr>
          <w:rFonts w:cstheme="minorHAnsi"/>
          <w:sz w:val="24"/>
          <w:szCs w:val="24"/>
        </w:rPr>
        <w:t xml:space="preserve"> viene affidato i</w:t>
      </w:r>
      <w:r w:rsidR="00D709FB">
        <w:rPr>
          <w:rFonts w:cstheme="minorHAnsi"/>
          <w:sz w:val="24"/>
          <w:szCs w:val="24"/>
        </w:rPr>
        <w:t>n concessione, mediante gara, ad un’azienda esterna, che fornisce e somministra i pasti nelle mense,</w:t>
      </w:r>
    </w:p>
    <w:p w:rsidR="00D709FB" w:rsidRPr="00456029" w:rsidRDefault="00D709FB" w:rsidP="00D709F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 l’amministrazione comunale ha il dovere di controllare e valutare la qualità del servizio offerto dall’azienda aggiudicataria dell’appalto tenendo conto della valutazione dello stesso da parte del personale della scuola e delle famiglie;</w:t>
      </w:r>
    </w:p>
    <w:p w:rsidR="005251AE" w:rsidRPr="00456029" w:rsidRDefault="00DC0DAA" w:rsidP="00D709FB">
      <w:pPr>
        <w:autoSpaceDE w:val="0"/>
        <w:autoSpaceDN w:val="0"/>
        <w:adjustRightInd w:val="0"/>
        <w:spacing w:after="240" w:line="240" w:lineRule="auto"/>
        <w:jc w:val="both"/>
        <w:rPr>
          <w:sz w:val="24"/>
          <w:szCs w:val="24"/>
        </w:rPr>
      </w:pPr>
      <w:r w:rsidRPr="00456029">
        <w:rPr>
          <w:sz w:val="24"/>
          <w:szCs w:val="24"/>
        </w:rPr>
        <w:lastRenderedPageBreak/>
        <w:t xml:space="preserve">_ </w:t>
      </w:r>
      <w:r w:rsidR="00D709FB">
        <w:rPr>
          <w:sz w:val="24"/>
          <w:szCs w:val="24"/>
        </w:rPr>
        <w:t>che</w:t>
      </w:r>
      <w:r w:rsidR="00984931" w:rsidRPr="00456029">
        <w:rPr>
          <w:sz w:val="24"/>
          <w:szCs w:val="24"/>
        </w:rPr>
        <w:t xml:space="preserve"> tra i poteri dell'amministrazione comunale vi è quello </w:t>
      </w:r>
      <w:r w:rsidR="004C68DF" w:rsidRPr="00456029">
        <w:rPr>
          <w:sz w:val="24"/>
          <w:szCs w:val="24"/>
        </w:rPr>
        <w:t xml:space="preserve">dell'istituzione di organi </w:t>
      </w:r>
      <w:r w:rsidR="00984931" w:rsidRPr="00456029">
        <w:rPr>
          <w:sz w:val="24"/>
          <w:szCs w:val="24"/>
        </w:rPr>
        <w:t>di controllo al fine di vigilare sul buon funzionamento dei servizi erogati dal comune</w:t>
      </w:r>
      <w:r w:rsidR="005251AE" w:rsidRPr="00456029">
        <w:rPr>
          <w:sz w:val="24"/>
          <w:szCs w:val="24"/>
        </w:rPr>
        <w:t>;</w:t>
      </w:r>
    </w:p>
    <w:p w:rsidR="005251AE" w:rsidRPr="00175ECE" w:rsidRDefault="005251AE" w:rsidP="00D709F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524B5C" w:rsidRPr="00175ECE" w:rsidRDefault="00DC0DAA" w:rsidP="00D709FB">
      <w:pPr>
        <w:tabs>
          <w:tab w:val="left" w:pos="2610"/>
        </w:tabs>
        <w:jc w:val="center"/>
        <w:rPr>
          <w:b/>
          <w:sz w:val="24"/>
          <w:szCs w:val="24"/>
        </w:rPr>
      </w:pPr>
      <w:r w:rsidRPr="00175ECE">
        <w:rPr>
          <w:b/>
          <w:sz w:val="24"/>
          <w:szCs w:val="24"/>
        </w:rPr>
        <w:t xml:space="preserve">A T T E S O </w:t>
      </w:r>
      <w:r w:rsidR="00524B5C" w:rsidRPr="00175ECE">
        <w:rPr>
          <w:b/>
          <w:sz w:val="24"/>
          <w:szCs w:val="24"/>
        </w:rPr>
        <w:t xml:space="preserve">  CHE</w:t>
      </w:r>
    </w:p>
    <w:p w:rsidR="004C68DF" w:rsidRPr="00456029" w:rsidRDefault="00524B5C" w:rsidP="00456029">
      <w:pPr>
        <w:jc w:val="both"/>
        <w:rPr>
          <w:sz w:val="24"/>
          <w:szCs w:val="24"/>
        </w:rPr>
      </w:pPr>
      <w:r w:rsidRPr="00456029">
        <w:rPr>
          <w:sz w:val="24"/>
          <w:szCs w:val="24"/>
        </w:rPr>
        <w:t xml:space="preserve">_ </w:t>
      </w:r>
      <w:r w:rsidR="00984931" w:rsidRPr="00456029">
        <w:rPr>
          <w:sz w:val="24"/>
          <w:szCs w:val="24"/>
        </w:rPr>
        <w:t>da molteplici amministrazioni comunali è stato riconosciuto il valore educativo del pasto consumato assieme nelle scuole, nonché il dovere di garantire u</w:t>
      </w:r>
      <w:r w:rsidR="00D709FB">
        <w:rPr>
          <w:sz w:val="24"/>
          <w:szCs w:val="24"/>
        </w:rPr>
        <w:t>na buona educazione alimentare;</w:t>
      </w:r>
    </w:p>
    <w:p w:rsidR="007372D9" w:rsidRDefault="004C68DF" w:rsidP="00456029">
      <w:pPr>
        <w:jc w:val="both"/>
        <w:rPr>
          <w:sz w:val="24"/>
          <w:szCs w:val="24"/>
        </w:rPr>
      </w:pPr>
      <w:r w:rsidRPr="00456029">
        <w:rPr>
          <w:sz w:val="24"/>
          <w:szCs w:val="24"/>
        </w:rPr>
        <w:t xml:space="preserve">_ </w:t>
      </w:r>
      <w:r w:rsidR="00984931" w:rsidRPr="00456029">
        <w:rPr>
          <w:sz w:val="24"/>
          <w:szCs w:val="24"/>
        </w:rPr>
        <w:t xml:space="preserve">al fine di operare per una concreta attuazione delle finalità sopra richiamate, vengono istituite </w:t>
      </w:r>
      <w:r w:rsidR="00D709FB">
        <w:rPr>
          <w:sz w:val="24"/>
          <w:szCs w:val="24"/>
        </w:rPr>
        <w:t>commissioni m</w:t>
      </w:r>
      <w:r w:rsidR="00984931" w:rsidRPr="00456029">
        <w:rPr>
          <w:sz w:val="24"/>
          <w:szCs w:val="24"/>
        </w:rPr>
        <w:t>ensa, come strumento che consente ai genitori una partecipazione responsabile per contribuire, con funzioni consultive, propositive e di verifica, al miglioramento della qualità del serviz</w:t>
      </w:r>
      <w:r w:rsidR="005251AE" w:rsidRPr="00456029">
        <w:rPr>
          <w:sz w:val="24"/>
          <w:szCs w:val="24"/>
        </w:rPr>
        <w:t>io di refezione scolastica;</w:t>
      </w:r>
    </w:p>
    <w:p w:rsidR="007608E1" w:rsidRDefault="00700ED9" w:rsidP="007608E1">
      <w:pPr>
        <w:jc w:val="center"/>
        <w:rPr>
          <w:b/>
          <w:sz w:val="24"/>
          <w:szCs w:val="24"/>
        </w:rPr>
      </w:pPr>
      <w:r w:rsidRPr="00700ED9">
        <w:rPr>
          <w:b/>
          <w:sz w:val="24"/>
          <w:szCs w:val="24"/>
        </w:rPr>
        <w:t>TENUTO CONTO</w:t>
      </w:r>
    </w:p>
    <w:p w:rsidR="001B3C1E" w:rsidRPr="001B3C1E" w:rsidRDefault="001B3C1E" w:rsidP="001B3C1E">
      <w:pPr>
        <w:rPr>
          <w:sz w:val="24"/>
          <w:szCs w:val="24"/>
        </w:rPr>
      </w:pPr>
      <w:r>
        <w:rPr>
          <w:sz w:val="24"/>
          <w:szCs w:val="24"/>
        </w:rPr>
        <w:t>Che al momento risulta arenato, per ragioni non attribuibili alle scriventi minoranze, il tavolo tecnico costituito sullo specifico tema anche a seguito di nostri solleciti;</w:t>
      </w:r>
    </w:p>
    <w:p w:rsidR="004C68DF" w:rsidRPr="00175ECE" w:rsidRDefault="004C68DF" w:rsidP="004C68DF">
      <w:pPr>
        <w:jc w:val="center"/>
        <w:rPr>
          <w:b/>
          <w:sz w:val="24"/>
          <w:szCs w:val="24"/>
        </w:rPr>
      </w:pPr>
      <w:r w:rsidRPr="00175ECE">
        <w:rPr>
          <w:b/>
          <w:sz w:val="24"/>
          <w:szCs w:val="24"/>
        </w:rPr>
        <w:t xml:space="preserve">I N T E R R O G A N O  </w:t>
      </w:r>
    </w:p>
    <w:p w:rsidR="00DC0DAA" w:rsidRPr="00456029" w:rsidRDefault="00DC0DAA" w:rsidP="00534513">
      <w:pPr>
        <w:jc w:val="both"/>
        <w:rPr>
          <w:sz w:val="24"/>
          <w:szCs w:val="24"/>
        </w:rPr>
      </w:pPr>
      <w:r w:rsidRPr="00456029">
        <w:rPr>
          <w:sz w:val="24"/>
          <w:szCs w:val="24"/>
        </w:rPr>
        <w:t>Le SS. LL. per sapere:</w:t>
      </w:r>
    </w:p>
    <w:p w:rsidR="004C68DF" w:rsidRPr="00456029" w:rsidRDefault="00D709FB" w:rsidP="004560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 </w:t>
      </w:r>
      <w:r w:rsidR="004C68DF" w:rsidRPr="00456029">
        <w:rPr>
          <w:sz w:val="24"/>
          <w:szCs w:val="24"/>
        </w:rPr>
        <w:t>se, dopo il voto sfavorevole espresso dalla maggioranza consiliare nel civico consesso del 19.11.2015 alla mozione del gruppo di minoranza Senso Civico “</w:t>
      </w:r>
      <w:r w:rsidR="005251AE" w:rsidRPr="00456029">
        <w:rPr>
          <w:sz w:val="24"/>
          <w:szCs w:val="24"/>
        </w:rPr>
        <w:t>Is</w:t>
      </w:r>
      <w:r w:rsidR="004C68DF" w:rsidRPr="00456029">
        <w:rPr>
          <w:sz w:val="24"/>
          <w:szCs w:val="24"/>
        </w:rPr>
        <w:t>t</w:t>
      </w:r>
      <w:r w:rsidR="005251AE" w:rsidRPr="00456029">
        <w:rPr>
          <w:sz w:val="24"/>
          <w:szCs w:val="24"/>
        </w:rPr>
        <w:t>it</w:t>
      </w:r>
      <w:r w:rsidR="004C68DF" w:rsidRPr="00456029">
        <w:rPr>
          <w:sz w:val="24"/>
          <w:szCs w:val="24"/>
        </w:rPr>
        <w:t xml:space="preserve">uzione commissione di controllo della mensa scolastica”, hanno pensato di </w:t>
      </w:r>
      <w:r w:rsidR="005251AE" w:rsidRPr="00456029">
        <w:rPr>
          <w:sz w:val="24"/>
          <w:szCs w:val="24"/>
        </w:rPr>
        <w:t>promuovere</w:t>
      </w:r>
      <w:r w:rsidR="0099499D">
        <w:rPr>
          <w:sz w:val="24"/>
          <w:szCs w:val="24"/>
        </w:rPr>
        <w:t xml:space="preserve"> </w:t>
      </w:r>
      <w:r w:rsidR="005251AE" w:rsidRPr="00456029">
        <w:rPr>
          <w:sz w:val="24"/>
          <w:szCs w:val="24"/>
        </w:rPr>
        <w:t xml:space="preserve">comunque </w:t>
      </w:r>
      <w:r w:rsidR="004C68DF" w:rsidRPr="00456029">
        <w:rPr>
          <w:sz w:val="24"/>
          <w:szCs w:val="24"/>
        </w:rPr>
        <w:t>un organo di controllo</w:t>
      </w:r>
      <w:r w:rsidR="005251AE" w:rsidRPr="00456029">
        <w:rPr>
          <w:sz w:val="24"/>
          <w:szCs w:val="24"/>
        </w:rPr>
        <w:t xml:space="preserve"> sulla qualità del cibo delle mense scolastiche sul territorio di Grazzanise e Brezza;</w:t>
      </w:r>
    </w:p>
    <w:p w:rsidR="004C68DF" w:rsidRPr="00456029" w:rsidRDefault="004C68DF" w:rsidP="00456029">
      <w:pPr>
        <w:jc w:val="both"/>
        <w:rPr>
          <w:sz w:val="24"/>
          <w:szCs w:val="24"/>
        </w:rPr>
      </w:pPr>
      <w:r w:rsidRPr="00456029">
        <w:rPr>
          <w:sz w:val="24"/>
          <w:szCs w:val="24"/>
        </w:rPr>
        <w:t xml:space="preserve">_ nel caso in cui l’opportunità non fosse stata ancora valutata, di considerare la </w:t>
      </w:r>
      <w:r w:rsidR="00DC0DAA" w:rsidRPr="00456029">
        <w:rPr>
          <w:sz w:val="24"/>
          <w:szCs w:val="24"/>
        </w:rPr>
        <w:t xml:space="preserve">presente interrogazione come </w:t>
      </w:r>
      <w:r w:rsidR="00F70AAD">
        <w:rPr>
          <w:sz w:val="24"/>
          <w:szCs w:val="24"/>
        </w:rPr>
        <w:t>una sollecitazione/</w:t>
      </w:r>
      <w:r w:rsidRPr="00456029">
        <w:rPr>
          <w:sz w:val="24"/>
          <w:szCs w:val="24"/>
        </w:rPr>
        <w:t>proposta che i gruppi di minoranza</w:t>
      </w:r>
      <w:r w:rsidR="00534513" w:rsidRPr="00456029">
        <w:rPr>
          <w:sz w:val="24"/>
          <w:szCs w:val="24"/>
        </w:rPr>
        <w:t xml:space="preserve">, </w:t>
      </w:r>
      <w:r w:rsidRPr="00456029">
        <w:rPr>
          <w:sz w:val="24"/>
          <w:szCs w:val="24"/>
        </w:rPr>
        <w:t xml:space="preserve">congiuntamente, avanzano per l’istituzione </w:t>
      </w:r>
      <w:r w:rsidR="005251AE" w:rsidRPr="00456029">
        <w:rPr>
          <w:sz w:val="24"/>
          <w:szCs w:val="24"/>
        </w:rPr>
        <w:t xml:space="preserve">del suddetto </w:t>
      </w:r>
      <w:r w:rsidR="00D709FB">
        <w:rPr>
          <w:sz w:val="24"/>
          <w:szCs w:val="24"/>
        </w:rPr>
        <w:t>organo</w:t>
      </w:r>
      <w:r w:rsidR="005251AE" w:rsidRPr="00456029">
        <w:rPr>
          <w:sz w:val="24"/>
          <w:szCs w:val="24"/>
        </w:rPr>
        <w:t>, costituito da una rappresentanza dell’amministrazione comunale, dei genitori e del corpo docenti</w:t>
      </w:r>
      <w:r w:rsidR="00456029" w:rsidRPr="00456029">
        <w:rPr>
          <w:sz w:val="24"/>
          <w:szCs w:val="24"/>
        </w:rPr>
        <w:t xml:space="preserve"> così come previsto dalla normativa sopra richiamata.</w:t>
      </w:r>
    </w:p>
    <w:p w:rsidR="00DC0DAA" w:rsidRDefault="00DC0DAA" w:rsidP="00456029">
      <w:pPr>
        <w:jc w:val="both"/>
        <w:rPr>
          <w:sz w:val="24"/>
          <w:szCs w:val="24"/>
        </w:rPr>
      </w:pPr>
      <w:r w:rsidRPr="00456029">
        <w:rPr>
          <w:sz w:val="24"/>
          <w:szCs w:val="24"/>
        </w:rPr>
        <w:t>Si allega</w:t>
      </w:r>
      <w:r w:rsidR="0099499D">
        <w:rPr>
          <w:sz w:val="24"/>
          <w:szCs w:val="24"/>
        </w:rPr>
        <w:t xml:space="preserve"> </w:t>
      </w:r>
      <w:r w:rsidRPr="00456029">
        <w:rPr>
          <w:sz w:val="24"/>
          <w:szCs w:val="24"/>
        </w:rPr>
        <w:t>Regolamento per l’istituzione e il funzionamento della commissione mensa scolastica.</w:t>
      </w:r>
    </w:p>
    <w:p w:rsidR="007608E1" w:rsidRPr="007608E1" w:rsidRDefault="007608E1" w:rsidP="007608E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70AAD" w:rsidRPr="00175ECE" w:rsidRDefault="00700ED9" w:rsidP="00700ED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Grazzanise, lì </w:t>
      </w:r>
      <w:r w:rsidR="0036395B">
        <w:rPr>
          <w:sz w:val="24"/>
          <w:szCs w:val="24"/>
        </w:rPr>
        <w:t>29.02.2016</w:t>
      </w:r>
    </w:p>
    <w:p w:rsidR="00DC0DAA" w:rsidRPr="00175ECE" w:rsidRDefault="00DC0DAA" w:rsidP="00DC0DAA">
      <w:pPr>
        <w:jc w:val="right"/>
        <w:rPr>
          <w:b/>
          <w:sz w:val="24"/>
          <w:szCs w:val="24"/>
        </w:rPr>
      </w:pPr>
      <w:r w:rsidRPr="00175ECE">
        <w:rPr>
          <w:b/>
          <w:sz w:val="24"/>
          <w:szCs w:val="24"/>
        </w:rPr>
        <w:t>I Consiglieri comunali</w:t>
      </w:r>
    </w:p>
    <w:p w:rsidR="00700ED9" w:rsidRPr="00456029" w:rsidRDefault="00700ED9" w:rsidP="00700ED9">
      <w:pPr>
        <w:spacing w:after="480"/>
        <w:jc w:val="center"/>
        <w:rPr>
          <w:sz w:val="24"/>
          <w:szCs w:val="24"/>
        </w:rPr>
      </w:pPr>
      <w:r w:rsidRPr="00456029">
        <w:rPr>
          <w:sz w:val="24"/>
          <w:szCs w:val="24"/>
        </w:rPr>
        <w:t>Petrella Orsolina</w:t>
      </w:r>
    </w:p>
    <w:p w:rsidR="00700ED9" w:rsidRPr="00456029" w:rsidRDefault="00700ED9" w:rsidP="00700ED9">
      <w:pPr>
        <w:spacing w:after="480"/>
        <w:jc w:val="center"/>
        <w:rPr>
          <w:sz w:val="24"/>
          <w:szCs w:val="24"/>
        </w:rPr>
      </w:pPr>
      <w:r w:rsidRPr="00456029">
        <w:rPr>
          <w:sz w:val="24"/>
          <w:szCs w:val="24"/>
        </w:rPr>
        <w:t>Conte Federico</w:t>
      </w:r>
    </w:p>
    <w:p w:rsidR="00700ED9" w:rsidRPr="00456029" w:rsidRDefault="00DC0DAA" w:rsidP="00700ED9">
      <w:pPr>
        <w:spacing w:after="480"/>
        <w:jc w:val="center"/>
        <w:rPr>
          <w:sz w:val="24"/>
          <w:szCs w:val="24"/>
        </w:rPr>
      </w:pPr>
      <w:r w:rsidRPr="00456029">
        <w:rPr>
          <w:sz w:val="24"/>
          <w:szCs w:val="24"/>
        </w:rPr>
        <w:t>Petrella Enrico</w:t>
      </w:r>
    </w:p>
    <w:p w:rsidR="00700ED9" w:rsidRPr="00456029" w:rsidRDefault="00DC0DAA" w:rsidP="00700ED9">
      <w:pPr>
        <w:spacing w:after="480"/>
        <w:jc w:val="center"/>
        <w:rPr>
          <w:sz w:val="24"/>
          <w:szCs w:val="24"/>
        </w:rPr>
      </w:pPr>
      <w:r w:rsidRPr="00456029">
        <w:rPr>
          <w:sz w:val="24"/>
          <w:szCs w:val="24"/>
        </w:rPr>
        <w:t>Carlino Pasquale</w:t>
      </w:r>
    </w:p>
    <w:sectPr w:rsidR="00700ED9" w:rsidRPr="00456029" w:rsidSect="00700ED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74B23"/>
    <w:multiLevelType w:val="hybridMultilevel"/>
    <w:tmpl w:val="68A64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984931"/>
    <w:rsid w:val="00175ECE"/>
    <w:rsid w:val="001B3C1E"/>
    <w:rsid w:val="00316FB6"/>
    <w:rsid w:val="0036395B"/>
    <w:rsid w:val="00446591"/>
    <w:rsid w:val="00456029"/>
    <w:rsid w:val="004C68DF"/>
    <w:rsid w:val="00524B5C"/>
    <w:rsid w:val="005251AE"/>
    <w:rsid w:val="00534513"/>
    <w:rsid w:val="006D350F"/>
    <w:rsid w:val="00700ED9"/>
    <w:rsid w:val="007372D9"/>
    <w:rsid w:val="007608E1"/>
    <w:rsid w:val="008E2409"/>
    <w:rsid w:val="00984931"/>
    <w:rsid w:val="0099499D"/>
    <w:rsid w:val="00AF36C8"/>
    <w:rsid w:val="00B33744"/>
    <w:rsid w:val="00D709FB"/>
    <w:rsid w:val="00DC0DAA"/>
    <w:rsid w:val="00E00450"/>
    <w:rsid w:val="00ED0B10"/>
    <w:rsid w:val="00F7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6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0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60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0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60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dcterms:created xsi:type="dcterms:W3CDTF">2016-02-16T11:12:00Z</dcterms:created>
  <dcterms:modified xsi:type="dcterms:W3CDTF">2016-02-29T10:53:00Z</dcterms:modified>
</cp:coreProperties>
</file>