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81" w:rsidRDefault="00BF3219">
      <w:r>
        <w:rPr>
          <w:noProof/>
        </w:rPr>
        <w:drawing>
          <wp:inline distT="0" distB="0" distL="0" distR="0">
            <wp:extent cx="2038350" cy="2038350"/>
            <wp:effectExtent l="0" t="0" r="0" b="0"/>
            <wp:docPr id="1073741825" name="officeArt object" descr="C:\Users\utente\Desktop\SENSO CIVICO\LOGO_SENSO_CIVICO\LOGO_SENSO_CIVICO_30X30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:\Users\utente\Desktop\SENSO CIVICO\LOGO_SENSO_CIVICO\LOGO_SENSO_CIVICO_30X30-0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073741826" name="officeArt object" descr="http://t.cttsrv.com/transparen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gif" descr="http://t.cttsrv.com/transparent.g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073741827" name="officeArt object" descr="http://t.cttsrv.com/transparen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gif" descr="http://t.cttsrv.com/transparent.g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14A81" w:rsidRDefault="00BF3219">
      <w:pPr>
        <w:jc w:val="center"/>
      </w:pPr>
      <w:r>
        <w:tab/>
      </w:r>
      <w:r>
        <w:tab/>
      </w:r>
      <w:r>
        <w:tab/>
        <w:t>Spett.le</w:t>
      </w:r>
    </w:p>
    <w:p w:rsidR="00114A81" w:rsidRDefault="00BF3219">
      <w:pPr>
        <w:ind w:left="5664"/>
        <w:jc w:val="center"/>
      </w:pPr>
      <w:r>
        <w:t>Comune di Grazzanise</w:t>
      </w:r>
    </w:p>
    <w:p w:rsidR="00114A81" w:rsidRDefault="00BF3219">
      <w:pPr>
        <w:jc w:val="center"/>
      </w:pPr>
      <w:r>
        <w:tab/>
      </w:r>
      <w:r>
        <w:tab/>
      </w:r>
      <w:r>
        <w:tab/>
      </w:r>
      <w:r>
        <w:tab/>
      </w:r>
      <w:r>
        <w:tab/>
        <w:t>al sig. Sindaco</w:t>
      </w:r>
    </w:p>
    <w:p w:rsidR="00114A81" w:rsidRDefault="00114A81">
      <w:pPr>
        <w:jc w:val="center"/>
      </w:pPr>
    </w:p>
    <w:p w:rsidR="00114A81" w:rsidRDefault="00114A81">
      <w:pPr>
        <w:jc w:val="center"/>
      </w:pPr>
    </w:p>
    <w:p w:rsidR="00114A81" w:rsidRDefault="00114A81">
      <w:pPr>
        <w:jc w:val="both"/>
      </w:pPr>
    </w:p>
    <w:p w:rsidR="00114A81" w:rsidRDefault="00BF3219">
      <w:pPr>
        <w:jc w:val="both"/>
      </w:pPr>
      <w:r>
        <w:t>OGGETTO: mozione per l’istituzione di una Consulta Comunale Permanente dei Tecnici Professionisti, dell’Urbanistica e della Pianificazione del Territorio.</w:t>
      </w:r>
    </w:p>
    <w:p w:rsidR="00114A81" w:rsidRDefault="00114A81">
      <w:pPr>
        <w:spacing w:line="360" w:lineRule="auto"/>
        <w:jc w:val="both"/>
      </w:pPr>
    </w:p>
    <w:p w:rsidR="00114A81" w:rsidRDefault="00BF3219">
      <w:pPr>
        <w:spacing w:line="480" w:lineRule="auto"/>
        <w:jc w:val="both"/>
      </w:pPr>
      <w:r>
        <w:t xml:space="preserve">I sottoscritti Petrella Enrico e </w:t>
      </w:r>
      <w:r>
        <w:t>Carlino Pasquale, nella qualità di Consiglieri del gruppo “Senso Civico” in seno al Consiglio Comunale</w:t>
      </w:r>
    </w:p>
    <w:p w:rsidR="00114A81" w:rsidRDefault="00BF3219">
      <w:pPr>
        <w:spacing w:line="480" w:lineRule="auto"/>
        <w:jc w:val="center"/>
      </w:pPr>
      <w:r>
        <w:t>VISTO</w:t>
      </w:r>
    </w:p>
    <w:p w:rsidR="00114A81" w:rsidRDefault="00BF32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 xml:space="preserve">l’art.43 comma 1 del </w:t>
      </w:r>
      <w:hyperlink r:id="rId9" w:history="1">
        <w:r>
          <w:rPr>
            <w:rStyle w:val="Hyperlink0"/>
          </w:rPr>
          <w:t>D. Lgs. 18 agosto 2000, n</w:t>
        </w:r>
        <w:r>
          <w:rPr>
            <w:rStyle w:val="Hyperlink0"/>
          </w:rPr>
          <w:t>. 267</w:t>
        </w:r>
      </w:hyperlink>
      <w:r>
        <w:t>;</w:t>
      </w:r>
    </w:p>
    <w:p w:rsidR="00114A81" w:rsidRDefault="00BF32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l’art. 17 comma 1 dello Statuto Comunale;</w:t>
      </w:r>
    </w:p>
    <w:p w:rsidR="00114A81" w:rsidRDefault="00BF32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l’art. 22 del vigente Regolamento per il funzionamento del Consiglio Comunale, adottato con Deliberazione del Consiglio Comunale n. 16 del 28.02.2001;</w:t>
      </w:r>
    </w:p>
    <w:p w:rsidR="00114A81" w:rsidRDefault="00BF3219">
      <w:pPr>
        <w:pStyle w:val="Paragrafoelenco"/>
        <w:spacing w:line="480" w:lineRule="auto"/>
        <w:jc w:val="center"/>
      </w:pPr>
      <w:r>
        <w:t>CONSIDERATO CHE</w:t>
      </w:r>
    </w:p>
    <w:p w:rsidR="00114A81" w:rsidRDefault="00BF32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è facoltà degli scriventi, nell’eserc</w:t>
      </w:r>
      <w:r>
        <w:t>izio del proprio mandato, proporre mozioni da sottoporre ai voti del Consiglio Comunale;</w:t>
      </w:r>
    </w:p>
    <w:p w:rsidR="00114A81" w:rsidRDefault="00BF32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agli scriventi appare opportuna l’istituzione della Consulta Comunale Permanente dei Tecnici Professionisti, dell’Urbanistica e della Pianificazione del Territorio, co</w:t>
      </w:r>
      <w:r>
        <w:t>mposta da tutti i Tecnici (ingegneri, architetti, geometri, geologi), regolarmente iscritti ad Ordini e Collegi e operanti nel territorio comunale;</w:t>
      </w:r>
    </w:p>
    <w:p w:rsidR="00114A81" w:rsidRDefault="00BF32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lastRenderedPageBreak/>
        <w:t>detta Consulta costituisce metodo di confronto tra Tecnici Professionisti e Amministratori comunali per stim</w:t>
      </w:r>
      <w:r>
        <w:t>olare ed indirizzare le attività dell’Ente verso obiettivi di efficacia nella gestione del “processo edilizio”, a garanzia e nel rispetto dello sviluppo e del territorio;</w:t>
      </w:r>
    </w:p>
    <w:p w:rsidR="00114A81" w:rsidRDefault="00BF32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la predetta Consulta Comunale Permanente dei Tecnici Professionisti, dell’Urbanistica</w:t>
      </w:r>
      <w:r>
        <w:t xml:space="preserve"> e della Pianificazione del Territorio, se istituita, andrebbe ad occuparsi, in via preliminare della istituzione della Commissione Edilizia, della Commissione Condono e della formulazione del Regolamento Comunale Edilizio;</w:t>
      </w:r>
    </w:p>
    <w:p w:rsidR="00114A81" w:rsidRDefault="00BF32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i componenti della suddetta cons</w:t>
      </w:r>
      <w:r>
        <w:t>ulta, se istituita, opereranno a titolo completamente gratuito e senza gravare sulle casse dell’ente.</w:t>
      </w:r>
    </w:p>
    <w:p w:rsidR="00114A81" w:rsidRDefault="00BF3219">
      <w:pPr>
        <w:spacing w:line="480" w:lineRule="auto"/>
        <w:jc w:val="both"/>
      </w:pPr>
      <w:r>
        <w:t>Tanto visto e considerato, gli scriventi</w:t>
      </w:r>
    </w:p>
    <w:p w:rsidR="00114A81" w:rsidRDefault="00BF3219">
      <w:pPr>
        <w:spacing w:line="480" w:lineRule="auto"/>
        <w:jc w:val="center"/>
      </w:pPr>
      <w:r>
        <w:t>PROPONGONO FORMALE MOZIONE</w:t>
      </w:r>
    </w:p>
    <w:p w:rsidR="00114A81" w:rsidRDefault="00BF3219">
      <w:pPr>
        <w:spacing w:line="480" w:lineRule="auto"/>
        <w:jc w:val="both"/>
      </w:pPr>
      <w:r>
        <w:t xml:space="preserve">affinché il Consiglio Comunale deliberi l’istituzione della Consulta Comunale </w:t>
      </w:r>
      <w:r>
        <w:t>Permanente dei Tecnici Professionisti, dell’Urbanistica e della Pianificazione del Territorio del cui funzionamento verrà redatto apposito regolamento in sede di conferenza dei capigruppo.</w:t>
      </w:r>
    </w:p>
    <w:p w:rsidR="00114A81" w:rsidRDefault="00BF3219">
      <w:pPr>
        <w:spacing w:line="480" w:lineRule="auto"/>
        <w:jc w:val="both"/>
      </w:pPr>
      <w:r>
        <w:t>Si coglie l’occasione per porgere cordiali saluti.</w:t>
      </w:r>
    </w:p>
    <w:p w:rsidR="00114A81" w:rsidRDefault="00BF3219">
      <w:pPr>
        <w:tabs>
          <w:tab w:val="left" w:pos="7665"/>
        </w:tabs>
        <w:spacing w:line="480" w:lineRule="auto"/>
      </w:pPr>
      <w:r>
        <w:t>Grazzanise, 18/0</w:t>
      </w:r>
      <w:r>
        <w:t>2/2016</w:t>
      </w:r>
    </w:p>
    <w:p w:rsidR="00114A81" w:rsidRDefault="00BF3219">
      <w:pPr>
        <w:tabs>
          <w:tab w:val="left" w:pos="7665"/>
        </w:tabs>
        <w:spacing w:line="480" w:lineRule="auto"/>
      </w:pPr>
      <w:r>
        <w:tab/>
      </w:r>
    </w:p>
    <w:p w:rsidR="00114A81" w:rsidRDefault="00BF3219">
      <w:pPr>
        <w:spacing w:line="480" w:lineRule="auto"/>
        <w:jc w:val="center"/>
      </w:pPr>
      <w:r>
        <w:t xml:space="preserve">                                                                                                     Petrella Enrico</w:t>
      </w:r>
    </w:p>
    <w:p w:rsidR="00114A81" w:rsidRDefault="00114A81">
      <w:pPr>
        <w:spacing w:line="480" w:lineRule="auto"/>
        <w:jc w:val="center"/>
      </w:pPr>
    </w:p>
    <w:p w:rsidR="00114A81" w:rsidRDefault="00BF3219">
      <w:pPr>
        <w:spacing w:line="480" w:lineRule="auto"/>
        <w:jc w:val="center"/>
      </w:pPr>
      <w:r>
        <w:t xml:space="preserve">                                                                                                    Carlino Pasquale</w:t>
      </w:r>
    </w:p>
    <w:p w:rsidR="00114A81" w:rsidRDefault="00114A81">
      <w:pPr>
        <w:spacing w:line="360" w:lineRule="auto"/>
        <w:jc w:val="both"/>
      </w:pPr>
    </w:p>
    <w:sectPr w:rsidR="00114A81" w:rsidSect="00114A81">
      <w:headerReference w:type="default" r:id="rId10"/>
      <w:footerReference w:type="default" r:id="rId11"/>
      <w:pgSz w:w="11900" w:h="16840"/>
      <w:pgMar w:top="851" w:right="1985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19" w:rsidRDefault="00BF3219" w:rsidP="00114A81">
      <w:r>
        <w:separator/>
      </w:r>
    </w:p>
  </w:endnote>
  <w:endnote w:type="continuationSeparator" w:id="1">
    <w:p w:rsidR="00BF3219" w:rsidRDefault="00BF3219" w:rsidP="0011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81" w:rsidRDefault="00114A8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19" w:rsidRDefault="00BF3219" w:rsidP="00114A81">
      <w:r>
        <w:separator/>
      </w:r>
    </w:p>
  </w:footnote>
  <w:footnote w:type="continuationSeparator" w:id="1">
    <w:p w:rsidR="00BF3219" w:rsidRDefault="00BF3219" w:rsidP="00114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81" w:rsidRDefault="00114A81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7ACD"/>
    <w:multiLevelType w:val="hybridMultilevel"/>
    <w:tmpl w:val="016CF5CE"/>
    <w:numStyleLink w:val="Stileimportato1"/>
  </w:abstractNum>
  <w:abstractNum w:abstractNumId="1">
    <w:nsid w:val="7E7520F1"/>
    <w:multiLevelType w:val="hybridMultilevel"/>
    <w:tmpl w:val="016CF5CE"/>
    <w:styleLink w:val="Stileimportato1"/>
    <w:lvl w:ilvl="0" w:tplc="70DAB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E6F9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6D04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A1B9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E1E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4C67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5D6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B0F13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1C236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4A81"/>
    <w:rsid w:val="00114A81"/>
    <w:rsid w:val="00B46866"/>
    <w:rsid w:val="00BF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14A81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4A81"/>
    <w:rPr>
      <w:u w:val="single"/>
    </w:rPr>
  </w:style>
  <w:style w:type="table" w:customStyle="1" w:styleId="TableNormal">
    <w:name w:val="Table Normal"/>
    <w:rsid w:val="00114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14A8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rsid w:val="00114A8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114A81"/>
    <w:pPr>
      <w:numPr>
        <w:numId w:val="1"/>
      </w:numPr>
    </w:pPr>
  </w:style>
  <w:style w:type="character" w:customStyle="1" w:styleId="Link">
    <w:name w:val="Link"/>
    <w:rsid w:val="00114A81"/>
    <w:rPr>
      <w:color w:val="0000FF"/>
      <w:u w:val="single" w:color="0000FF"/>
    </w:rPr>
  </w:style>
  <w:style w:type="character" w:customStyle="1" w:styleId="Hyperlink0">
    <w:name w:val="Hyperlink.0"/>
    <w:basedOn w:val="Link"/>
    <w:rsid w:val="00114A81"/>
    <w:rPr>
      <w:color w:val="000000"/>
      <w:u w:val="non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86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talex.com/documents/codici-altalex/2014/12/15/testo-unico-degli-enti-locali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2016-02-18T14:23:00Z</dcterms:created>
  <dcterms:modified xsi:type="dcterms:W3CDTF">2016-02-18T14:23:00Z</dcterms:modified>
</cp:coreProperties>
</file>